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rPr>
          <w:rFonts w:ascii="Times New Roman" w:eastAsia="MS Mincho" w:hAnsi="Times New Roman" w:cs="Times New Roman"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 wp14:anchorId="7094ED2D" wp14:editId="1C5BBC5A">
            <wp:extent cx="6819900" cy="695325"/>
            <wp:effectExtent l="0" t="0" r="0" b="9525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     Государственное учреждение –</w:t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</w:t>
      </w:r>
      <w:r w:rsidR="000D758F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>Управление</w:t>
      </w: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Пенсионного Фонда Российской Федерации</w:t>
      </w:r>
    </w:p>
    <w:p w:rsidR="00376BB9" w:rsidRPr="006B0C4B" w:rsidRDefault="00376BB9" w:rsidP="00376BB9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по </w:t>
      </w:r>
      <w:r w:rsidR="000D758F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>Пронскому району</w:t>
      </w:r>
    </w:p>
    <w:p w:rsidR="00376BB9" w:rsidRPr="006B0C4B" w:rsidRDefault="00376BB9" w:rsidP="00376BB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noProof/>
          <w:color w:val="000000"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9CD8" wp14:editId="1D6EBD46">
                <wp:simplePos x="0" y="0"/>
                <wp:positionH relativeFrom="column">
                  <wp:posOffset>925830</wp:posOffset>
                </wp:positionH>
                <wp:positionV relativeFrom="paragraph">
                  <wp:posOffset>174625</wp:posOffset>
                </wp:positionV>
                <wp:extent cx="4943475" cy="1905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29F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7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kUwIAAFw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"/>
            </w:pict>
          </mc:Fallback>
        </mc:AlternateConten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39</w:t>
      </w:r>
      <w:r w:rsidR="000D758F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1160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г. </w:t>
      </w:r>
      <w:r w:rsidR="000D758F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Новомичуринск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</w:t>
      </w:r>
      <w:r w:rsidR="000D758F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                                       тел.: (491</w:t>
      </w:r>
      <w:r w:rsidR="000D758F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41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) </w:t>
      </w:r>
      <w:r w:rsidR="000D758F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2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– </w:t>
      </w:r>
      <w:r w:rsidR="000D758F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31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– </w:t>
      </w:r>
      <w:r w:rsidR="000D758F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69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                                                                                </w:t>
      </w:r>
    </w:p>
    <w:p w:rsidR="00376BB9" w:rsidRPr="006B0C4B" w:rsidRDefault="00376BB9" w:rsidP="00376BB9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                       </w:t>
      </w:r>
      <w:r w:rsidR="000D758F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Пр-кт Энергетиков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,</w:t>
      </w:r>
      <w:r w:rsidR="000D758F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34</w:t>
      </w:r>
    </w:p>
    <w:p w:rsidR="000D758F" w:rsidRDefault="000D758F" w:rsidP="00483E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714F23" w:rsidRDefault="000D758F" w:rsidP="00663D3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663D3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Особенности расчета средств пенсионных накоплений при подаче заявления </w:t>
      </w:r>
    </w:p>
    <w:p w:rsidR="000D758F" w:rsidRPr="00663D35" w:rsidRDefault="000D758F" w:rsidP="00714F2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663D3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о </w:t>
      </w:r>
      <w:bookmarkStart w:id="0" w:name="_GoBack"/>
      <w:bookmarkEnd w:id="0"/>
      <w:r w:rsidRPr="00663D3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переходе и досрочно</w:t>
      </w:r>
      <w:r w:rsidR="00714F23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м переходе к новому страховщику</w:t>
      </w:r>
      <w:r w:rsidRPr="00663D3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 </w:t>
      </w:r>
    </w:p>
    <w:p w:rsidR="000D758F" w:rsidRDefault="000D758F" w:rsidP="00483E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0D758F" w:rsidRDefault="000D758F" w:rsidP="00483E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483EBE" w:rsidRPr="000D758F" w:rsidRDefault="00483EBE" w:rsidP="00483E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zh-TW"/>
        </w:rPr>
        <w:t>Управление  Пенсионного фонда Российской Федерации по Пронскому району сообщает, что в соответствии со статьями 36.7, 36.8 и 36.11 Федерального закона от 7 мая 1998 года                   № 75-ФЗ «О негосударственных пенсионных фондах» застрахованное лицо до обращения за установлением накопительной пенсии, срочной пенсионной выплаты, единовременной выплаты средств пенсионных накоплений может воспользоваться правом на переход не чаще одного раза в год из негосударственного пенсионного фонда в Пенсионный фонд Российской Федерации, из негосударственного пенсионного фонда в другой негосударственный пенсионный фонд либо из Пенсионного фонда Российской Федерации в негосударственный пенсионный фонд, подав заявление о переходе либо заявление о досрочном переходе.</w:t>
      </w:r>
    </w:p>
    <w:p w:rsidR="00483EBE" w:rsidRPr="000D758F" w:rsidRDefault="00483EBE" w:rsidP="0048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заявления о переходе переход застрахованного лица осуществляется в году, следующем за годом, в котором истекает </w:t>
      </w:r>
      <w:r w:rsidRPr="000D75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пятилетний срок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исчисляющийся начиная с года подачи такого заявления.</w:t>
      </w:r>
    </w:p>
    <w:p w:rsidR="00483EBE" w:rsidRPr="000D758F" w:rsidRDefault="00483EBE" w:rsidP="00483EBE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заявления о досрочном переходе переход застрахованного лица осуществляется </w:t>
      </w:r>
      <w:r w:rsidRPr="000D75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году, следующем за годом подачи такого заявления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3EBE" w:rsidRPr="000D758F" w:rsidRDefault="00483EBE" w:rsidP="0048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Отличие заявления о переходе от заявления о досрочном переходе заключается не только в различных сроках рассмотрения таких заявлений, сроках фактического перехода к новому страховщику и сроках перевода средств пенсионных накоплений, но и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различном порядке расчета средств пенсионных накоплений, подлежащих передаче при таких переходах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3EBE" w:rsidRPr="000D758F" w:rsidRDefault="00483EBE" w:rsidP="00483EBE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размера средств пенсионных накоплений, подлежащих передаче Пенсионным фондом Российской Федерации при переходе (досрочном переходе) застрахованного лица в негосударственный пенсионный фонд производится в соответствии со статьей 34.1 Федерального закона от 24 июля 2002 года № 111 -ФЗ «Об инвестировании средств для финансирования накопительной пенсии в Российской Федерации».</w:t>
      </w:r>
    </w:p>
    <w:p w:rsidR="00483EBE" w:rsidRPr="000D758F" w:rsidRDefault="00483EBE" w:rsidP="0048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размера средств пенсионных накоплений, подлежащих передаче, при переходе (досрочном переходе) застрахованного лица из негосударственного пенсионного фонда в другой негосударственный пенсионный фонд или в Пенсионный фонд Российской Федерации производится в соответствии со статьей 36.6-1 Федерального закона от 7 мая 1998 года № 75-ФЗ. «О негосударственных пенсионных фондах».</w:t>
      </w:r>
    </w:p>
    <w:p w:rsidR="00483EBE" w:rsidRPr="000D758F" w:rsidRDefault="00483EBE" w:rsidP="0048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о досрочном переходе из НПФ в ПФР, из ПФР в НПФ и из НПФ в НПФ, поданные застрахованными лицами в 2016 году, рассматриваются Пенсионным фондом Российской Федерации до 1 марта 2017 года. При этом расчет </w:t>
      </w:r>
      <w:r w:rsidRPr="000D7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подлежащих 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передаче выбранному страховщику средств пенсионных накоплений следующий:</w:t>
      </w:r>
    </w:p>
    <w:p w:rsidR="00483EBE" w:rsidRPr="000D758F" w:rsidRDefault="00483EBE" w:rsidP="0048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Застрахованным лицам, начавшим формировать пенсионные накопления у текущего страховщика (ПФР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в 2011 году и ранее, в 2015 году по состоянию на 31 декабря 2015 года отражена сумма первой пятилетней фиксации средств пенсионных накоплений.</w:t>
      </w:r>
    </w:p>
    <w:p w:rsidR="00483EBE" w:rsidRPr="000D758F" w:rsidRDefault="00483EBE" w:rsidP="0048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досрочном переходе указанной группы застрахованных лиц новому страховщику в 2017 году будут переданы:</w:t>
      </w:r>
    </w:p>
    <w:p w:rsidR="00483EBE" w:rsidRPr="000D758F" w:rsidRDefault="00483EBE" w:rsidP="0048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положительного результата инвестирования в 2016 году -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средств пенсионных накоплений, отраженная в год первой пятилетней фиксации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83EBE" w:rsidRPr="000D758F" w:rsidRDefault="00483EBE" w:rsidP="00483EBE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средства пенсионных накоплений, поступившие в 2016 году без инвестиционного дохода 2016 года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3EBE" w:rsidRPr="000D758F" w:rsidRDefault="00483EBE" w:rsidP="00483EBE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в случае отрицательного результата инвестирования в 2016 году -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средств пенсионных накоплений, отраженная в год первой пятилетней фиксации, средства пенсионных накоплений, поступившие в 2016 году с учетом полученного в 2016 году убытка от инвестирования без гарантийного восполнения инвестиционного убытка.</w:t>
      </w:r>
    </w:p>
    <w:p w:rsidR="00483EBE" w:rsidRPr="000D758F" w:rsidRDefault="00483EBE" w:rsidP="00483EBE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Застрахованным лицам, начавшим формировать пенсионные накопления у текущего страховщика (ПФР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в 2012 году, в 2016 году по состоянию на 31декабря 2016 года будет отражена сумма первой пятилетней фиксации средств пенсионных накоплений.</w:t>
      </w:r>
    </w:p>
    <w:p w:rsidR="00483EBE" w:rsidRPr="000D758F" w:rsidRDefault="00483EBE" w:rsidP="0048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досрочном переходе указанной группы застрахованных лиц новому страховщику в 2017 году будут переданы:</w:t>
      </w:r>
    </w:p>
    <w:p w:rsidR="00483EBE" w:rsidRPr="000D758F" w:rsidRDefault="00483EBE" w:rsidP="00483EBE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положительного результата инвестирования -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сумма средств пенсионных накоплений, отраженная в год первой пятилетней фиксации, включающая фактически сформированные средства пенсионных накоплений и инвестиционный доход;</w:t>
      </w:r>
    </w:p>
    <w:p w:rsidR="00483EBE" w:rsidRPr="000D758F" w:rsidRDefault="00483EBE" w:rsidP="00483EBE">
      <w:p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отрицательного результата инвестирования -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фактически сформированная сумма средств пенсионных накоплений с учетом гарантийного восполнения инвестиционного убытка.</w:t>
      </w:r>
    </w:p>
    <w:p w:rsidR="00483EBE" w:rsidRPr="000D758F" w:rsidRDefault="00483EBE" w:rsidP="00483EBE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отношении застрахованных лиц, начавших формировать пенсионные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накопления у текущего страховщика (ПФР)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2013, 2014, 2015 годах, новому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страховщику в 2017 году будут переданы:</w:t>
      </w:r>
    </w:p>
    <w:p w:rsidR="00483EBE" w:rsidRPr="000D758F" w:rsidRDefault="00483EBE" w:rsidP="00483EBE">
      <w:pPr>
        <w:numPr>
          <w:ilvl w:val="0"/>
          <w:numId w:val="7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положительного результата инвестирования -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фактически сформированные средства пенсионных накоплений без инвестиционного дохода 2015 - 2016 годов;</w:t>
      </w:r>
    </w:p>
    <w:p w:rsidR="00483EBE" w:rsidRPr="000D758F" w:rsidRDefault="00483EBE" w:rsidP="00483EBE">
      <w:pPr>
        <w:numPr>
          <w:ilvl w:val="0"/>
          <w:numId w:val="7"/>
        </w:numPr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отрицательного результата инвестирования -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фактически сформированные средства пенсионных накоплений с учетом отрицательного результата инвестирования в 2015 - 2016 годах.</w:t>
      </w:r>
    </w:p>
    <w:p w:rsidR="00483EBE" w:rsidRPr="000D758F" w:rsidRDefault="00483EBE" w:rsidP="00483EBE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отношении застрахованных лиц, начавших формировать пенсионные</w:t>
      </w:r>
      <w:r w:rsidRPr="000D75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накопления у текущего страховщика (ПФР) 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2016 году, выбранному</w:t>
      </w:r>
      <w:r w:rsidRPr="000D7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страховщику в 2017 году будут переданы:</w:t>
      </w:r>
    </w:p>
    <w:p w:rsidR="00483EBE" w:rsidRPr="000D758F" w:rsidRDefault="00483EBE" w:rsidP="00483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</w:pPr>
      <w:r w:rsidRPr="000D758F"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 xml:space="preserve">- в случае положительного результата инвестирования в 2016 году - </w:t>
      </w:r>
      <w:r w:rsidRPr="000D75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TW"/>
        </w:rPr>
        <w:t>фактически сформированные средства пенсионных накоплений без инвестиционного дохода за 2016 год</w:t>
      </w:r>
      <w:r w:rsidRPr="000D758F"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;</w:t>
      </w:r>
    </w:p>
    <w:p w:rsidR="00483EBE" w:rsidRPr="000D758F" w:rsidRDefault="00483EBE" w:rsidP="00483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</w:pPr>
      <w:r w:rsidRPr="000D758F"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 xml:space="preserve">- </w:t>
      </w:r>
      <w:r w:rsidRPr="000D75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TW"/>
        </w:rPr>
        <w:t>в случае отрицательного результата инвестирования в 2016 году - фактически сформированные средства пенсионных накоплений с учетом отрицательного результата инвестирования в 2016 году</w:t>
      </w:r>
      <w:r w:rsidRPr="000D758F"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.</w:t>
      </w:r>
    </w:p>
    <w:p w:rsidR="00483EBE" w:rsidRPr="000D758F" w:rsidRDefault="00483EBE" w:rsidP="00483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</w:pPr>
      <w:r w:rsidRPr="000D758F"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 xml:space="preserve">Таким образом, </w:t>
      </w:r>
      <w:r w:rsidRPr="000D75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TW"/>
        </w:rPr>
        <w:t>при подаче  заявления о досрочном переходе,  застрахованное лицо теряет инвестиционный доход, а при отрицательном результате инвестирования - возможном уменьшении средств пенсионных накоплений</w:t>
      </w:r>
      <w:r w:rsidRPr="000D758F"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 xml:space="preserve">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p w:rsidR="00631D08" w:rsidRPr="000D758F" w:rsidRDefault="00483EBE" w:rsidP="000D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0D758F"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При подаче застрахованным лицом заявления, предусматривающего переход к выбранному страховщику с года, следующего за годом, в котором истекает пятилетний срок, исчисляющийся начиная с года подачи заявления о выборе (переход через 5 лет) в 2016 году, текущим страховщиком (ПФР) выбранному страховщику в 2021 году будут переданы средства пенсионных накоплений, отраженные в специальной части индивидуального лицевого счета, включая полученный инвестиционный доход, или гарантийное восполнение в случае отрицательного инвестиционного результата.</w:t>
      </w:r>
    </w:p>
    <w:sectPr w:rsidR="00631D08" w:rsidRPr="000D758F" w:rsidSect="000D758F">
      <w:footerReference w:type="even" r:id="rId9"/>
      <w:footerReference w:type="default" r:id="rId10"/>
      <w:footnotePr>
        <w:pos w:val="beneathText"/>
      </w:footnotePr>
      <w:pgSz w:w="11905" w:h="16837"/>
      <w:pgMar w:top="142" w:right="709" w:bottom="0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44" w:rsidRDefault="009B5F44">
      <w:pPr>
        <w:spacing w:after="0" w:line="240" w:lineRule="auto"/>
      </w:pPr>
      <w:r>
        <w:separator/>
      </w:r>
    </w:p>
  </w:endnote>
  <w:endnote w:type="continuationSeparator" w:id="0">
    <w:p w:rsidR="009B5F44" w:rsidRDefault="009B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9F" w:rsidRDefault="00376BB9" w:rsidP="00924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0019F" w:rsidRDefault="00714F23" w:rsidP="00F21C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9F" w:rsidRDefault="00376BB9" w:rsidP="00924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F23">
      <w:rPr>
        <w:rStyle w:val="a5"/>
        <w:noProof/>
      </w:rPr>
      <w:t>1</w:t>
    </w:r>
    <w:r>
      <w:rPr>
        <w:rStyle w:val="a5"/>
      </w:rPr>
      <w:fldChar w:fldCharType="end"/>
    </w:r>
  </w:p>
  <w:p w:rsidR="00C0019F" w:rsidRDefault="00714F23" w:rsidP="00F21C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44" w:rsidRDefault="009B5F44">
      <w:pPr>
        <w:spacing w:after="0" w:line="240" w:lineRule="auto"/>
      </w:pPr>
      <w:r>
        <w:separator/>
      </w:r>
    </w:p>
  </w:footnote>
  <w:footnote w:type="continuationSeparator" w:id="0">
    <w:p w:rsidR="009B5F44" w:rsidRDefault="009B5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701770"/>
    <w:lvl w:ilvl="0">
      <w:numFmt w:val="bullet"/>
      <w:lvlText w:val="*"/>
      <w:lvlJc w:val="left"/>
    </w:lvl>
  </w:abstractNum>
  <w:abstractNum w:abstractNumId="1" w15:restartNumberingAfterBreak="0">
    <w:nsid w:val="5AF95A89"/>
    <w:multiLevelType w:val="hybridMultilevel"/>
    <w:tmpl w:val="2448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4823"/>
    <w:multiLevelType w:val="hybridMultilevel"/>
    <w:tmpl w:val="7D7213C0"/>
    <w:lvl w:ilvl="0" w:tplc="62B08158">
      <w:start w:val="1"/>
      <w:numFmt w:val="decimal"/>
      <w:lvlText w:val="%1."/>
      <w:lvlJc w:val="left"/>
      <w:pPr>
        <w:ind w:left="-34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F0D4C"/>
    <w:multiLevelType w:val="hybridMultilevel"/>
    <w:tmpl w:val="B002AE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2130A76"/>
    <w:multiLevelType w:val="hybridMultilevel"/>
    <w:tmpl w:val="E52A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30747"/>
    <w:rsid w:val="00054717"/>
    <w:rsid w:val="000A5EA7"/>
    <w:rsid w:val="000A7CD3"/>
    <w:rsid w:val="000D3453"/>
    <w:rsid w:val="000D758F"/>
    <w:rsid w:val="00146367"/>
    <w:rsid w:val="00197DEB"/>
    <w:rsid w:val="001E2DDD"/>
    <w:rsid w:val="00293801"/>
    <w:rsid w:val="00295B72"/>
    <w:rsid w:val="002C681B"/>
    <w:rsid w:val="002E527D"/>
    <w:rsid w:val="002F303F"/>
    <w:rsid w:val="003517E2"/>
    <w:rsid w:val="0035643F"/>
    <w:rsid w:val="003601A4"/>
    <w:rsid w:val="0036359A"/>
    <w:rsid w:val="00376BB9"/>
    <w:rsid w:val="003B195C"/>
    <w:rsid w:val="003B4BB7"/>
    <w:rsid w:val="003D5C78"/>
    <w:rsid w:val="00426B10"/>
    <w:rsid w:val="0042770B"/>
    <w:rsid w:val="00461B06"/>
    <w:rsid w:val="00483EBE"/>
    <w:rsid w:val="004A3546"/>
    <w:rsid w:val="0052320B"/>
    <w:rsid w:val="0053340D"/>
    <w:rsid w:val="0053528C"/>
    <w:rsid w:val="00557B84"/>
    <w:rsid w:val="00563F0A"/>
    <w:rsid w:val="005D4707"/>
    <w:rsid w:val="006034D0"/>
    <w:rsid w:val="00631D08"/>
    <w:rsid w:val="00663D35"/>
    <w:rsid w:val="00677CF1"/>
    <w:rsid w:val="006C2D2E"/>
    <w:rsid w:val="006F362D"/>
    <w:rsid w:val="00711298"/>
    <w:rsid w:val="00714F23"/>
    <w:rsid w:val="00755D37"/>
    <w:rsid w:val="00786BB1"/>
    <w:rsid w:val="007D26FC"/>
    <w:rsid w:val="0080036B"/>
    <w:rsid w:val="008027C2"/>
    <w:rsid w:val="008402AE"/>
    <w:rsid w:val="00863360"/>
    <w:rsid w:val="008800FB"/>
    <w:rsid w:val="008A6883"/>
    <w:rsid w:val="008D123E"/>
    <w:rsid w:val="008F2886"/>
    <w:rsid w:val="009507CD"/>
    <w:rsid w:val="0096560F"/>
    <w:rsid w:val="00976A09"/>
    <w:rsid w:val="009A1B63"/>
    <w:rsid w:val="009B3863"/>
    <w:rsid w:val="009B5F44"/>
    <w:rsid w:val="009C3251"/>
    <w:rsid w:val="00A43796"/>
    <w:rsid w:val="00A9274D"/>
    <w:rsid w:val="00A931C7"/>
    <w:rsid w:val="00AE5150"/>
    <w:rsid w:val="00AE6CCD"/>
    <w:rsid w:val="00AF0A6E"/>
    <w:rsid w:val="00B25020"/>
    <w:rsid w:val="00BA0115"/>
    <w:rsid w:val="00BC644D"/>
    <w:rsid w:val="00BC68F0"/>
    <w:rsid w:val="00C2114E"/>
    <w:rsid w:val="00CA7288"/>
    <w:rsid w:val="00D0199E"/>
    <w:rsid w:val="00D212D0"/>
    <w:rsid w:val="00D215C9"/>
    <w:rsid w:val="00D543D0"/>
    <w:rsid w:val="00D667E8"/>
    <w:rsid w:val="00D82F1B"/>
    <w:rsid w:val="00DA1586"/>
    <w:rsid w:val="00DB0AED"/>
    <w:rsid w:val="00DB1055"/>
    <w:rsid w:val="00E5334E"/>
    <w:rsid w:val="00E83D4B"/>
    <w:rsid w:val="00E95ABD"/>
    <w:rsid w:val="00EB2373"/>
    <w:rsid w:val="00EB48DC"/>
    <w:rsid w:val="00ED1931"/>
    <w:rsid w:val="00EE353E"/>
    <w:rsid w:val="00EF63B3"/>
    <w:rsid w:val="00F1649A"/>
    <w:rsid w:val="00F22DD6"/>
    <w:rsid w:val="00F33D70"/>
    <w:rsid w:val="00F97492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9CC7B-039E-4A28-A8CC-8F4EEF9E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6BB9"/>
  </w:style>
  <w:style w:type="character" w:styleId="a5">
    <w:name w:val="page number"/>
    <w:basedOn w:val="a0"/>
    <w:rsid w:val="00376BB9"/>
  </w:style>
  <w:style w:type="paragraph" w:styleId="a6">
    <w:name w:val="Balloon Text"/>
    <w:basedOn w:val="a"/>
    <w:link w:val="a7"/>
    <w:uiPriority w:val="99"/>
    <w:semiHidden/>
    <w:unhideWhenUsed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56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97DE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320B"/>
    <w:rPr>
      <w:color w:val="800080" w:themeColor="followedHyperlink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483EB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05A8-3537-44C9-84F6-8D038973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Валентина</cp:lastModifiedBy>
  <cp:revision>5</cp:revision>
  <cp:lastPrinted>2016-07-12T07:13:00Z</cp:lastPrinted>
  <dcterms:created xsi:type="dcterms:W3CDTF">2016-07-12T06:20:00Z</dcterms:created>
  <dcterms:modified xsi:type="dcterms:W3CDTF">2016-12-05T05:51:00Z</dcterms:modified>
</cp:coreProperties>
</file>