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A6" w:rsidRPr="001C6835" w:rsidRDefault="00A417A6" w:rsidP="001C6835">
      <w:pPr>
        <w:spacing w:before="240" w:after="48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3"/>
          <w:szCs w:val="33"/>
          <w:lang w:eastAsia="ru-RU"/>
        </w:rPr>
      </w:pPr>
      <w:r w:rsidRPr="001C6835">
        <w:rPr>
          <w:rFonts w:ascii="Verdana" w:eastAsia="Times New Roman" w:hAnsi="Verdana" w:cs="Times New Roman"/>
          <w:b/>
          <w:bCs/>
          <w:kern w:val="36"/>
          <w:sz w:val="33"/>
          <w:szCs w:val="33"/>
          <w:lang w:eastAsia="ru-RU"/>
        </w:rPr>
        <w:t xml:space="preserve">Контроль за оборотом табачной и </w:t>
      </w:r>
      <w:proofErr w:type="spellStart"/>
      <w:r w:rsidRPr="001C6835">
        <w:rPr>
          <w:rFonts w:ascii="Verdana" w:eastAsia="Times New Roman" w:hAnsi="Verdana" w:cs="Times New Roman"/>
          <w:b/>
          <w:bCs/>
          <w:kern w:val="36"/>
          <w:sz w:val="33"/>
          <w:szCs w:val="33"/>
          <w:lang w:eastAsia="ru-RU"/>
        </w:rPr>
        <w:t>никотинсодержащей</w:t>
      </w:r>
      <w:proofErr w:type="spellEnd"/>
      <w:r w:rsidRPr="001C6835">
        <w:rPr>
          <w:rFonts w:ascii="Verdana" w:eastAsia="Times New Roman" w:hAnsi="Verdana" w:cs="Times New Roman"/>
          <w:b/>
          <w:bCs/>
          <w:kern w:val="36"/>
          <w:sz w:val="33"/>
          <w:szCs w:val="33"/>
          <w:lang w:eastAsia="ru-RU"/>
        </w:rPr>
        <w:t xml:space="preserve"> продукции.</w:t>
      </w:r>
    </w:p>
    <w:p w:rsidR="00A417A6" w:rsidRPr="001C6835" w:rsidRDefault="00A417A6" w:rsidP="001C6835">
      <w:pPr>
        <w:spacing w:after="24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proofErr w:type="spellStart"/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Рязанской области в рамках полномочий контролирует соблюдение хозяйствующими субъектами, осуществляющими розничную реализаци</w:t>
      </w:r>
      <w:r w:rsid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табачной и </w:t>
      </w:r>
      <w:proofErr w:type="spellStart"/>
      <w:r w:rsid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никотинсодержащей</w:t>
      </w:r>
      <w:proofErr w:type="spellEnd"/>
      <w:r w:rsid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продукции,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 (далее- ГИС МТ), и иных требований законода</w:t>
      </w:r>
      <w:r w:rsid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тельства, связанных с оборотом </w:t>
      </w: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такой продукции.</w:t>
      </w:r>
      <w:bookmarkStart w:id="0" w:name="_GoBack"/>
      <w:bookmarkEnd w:id="0"/>
    </w:p>
    <w:p w:rsidR="00A417A6" w:rsidRPr="00A417A6" w:rsidRDefault="00335FC8" w:rsidP="001C6835">
      <w:pPr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</w:t>
      </w:r>
      <w:r w:rsidR="00A417A6"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осуществляется на основе комплексного подхода к проведению мероприятий по контролю (надзору) за собл</w:t>
      </w:r>
      <w:r w:rsid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юдением обязательных требований </w:t>
      </w:r>
      <w:r w:rsid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соответствии с постановлением </w:t>
      </w:r>
      <w:hyperlink r:id="rId4" w:history="1">
        <w:r w:rsidR="00A417A6" w:rsidRPr="001C683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Правительства РФ от 10.03.2022 N</w:t>
        </w:r>
        <w:r w:rsidRPr="001C683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 </w:t>
        </w:r>
        <w:r w:rsidR="00A417A6" w:rsidRPr="001C683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336 "Об особенностях организации и осуществления государственного контроля (надзора), муниципального контроля"</w:t>
        </w:r>
      </w:hyperlink>
      <w:r w:rsidR="00A417A6" w:rsidRPr="001C6835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A417A6" w:rsidRPr="001C6835" w:rsidRDefault="00A417A6" w:rsidP="001C6835">
      <w:pPr>
        <w:spacing w:after="24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С начала 2024 года Управлением в отношении хозяйствующих субъектов, осуществляющих реализацию табачной и </w:t>
      </w:r>
      <w:proofErr w:type="spellStart"/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никотинсодержащей</w:t>
      </w:r>
      <w:proofErr w:type="spellEnd"/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 продукции, проведено 71 выездное обследование без взаимод</w:t>
      </w:r>
      <w:r w:rsid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ействия с контролируемым лицом, </w:t>
      </w:r>
      <w:r w:rsid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которых проведены </w:t>
      </w:r>
      <w:r w:rsid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30 контрольных закупок, выдано 18 предписаний </w:t>
      </w: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устранении выявленных нарушений.</w:t>
      </w:r>
      <w:r w:rsid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выявленным индикаторам риска проведено 6</w:t>
      </w:r>
      <w:r w:rsidRP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инспекционных визитов.</w:t>
      </w:r>
    </w:p>
    <w:p w:rsidR="00A417A6" w:rsidRPr="001C6835" w:rsidRDefault="00A417A6" w:rsidP="001C6835">
      <w:pPr>
        <w:spacing w:after="24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В ходе проведения контрольных (надзорных) мероп</w:t>
      </w:r>
      <w:r w:rsid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риятий проинспектировано более 8000 </w:t>
      </w: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пачек продукции, изъято около 4000 пачек.</w:t>
      </w:r>
      <w:r w:rsid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 часто выявлялись факты несоблюдения требований к организации указанной продукции в части запрета открытой выкладки и демонстрации, способов доведения информации о предлагаемой к продаже табачной </w:t>
      </w:r>
      <w:r w:rsidRP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</w:t>
      </w:r>
      <w:proofErr w:type="spellStart"/>
      <w:r w:rsidRP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никотинсодержащей</w:t>
      </w:r>
      <w:proofErr w:type="spellEnd"/>
      <w:r w:rsidRPr="001C68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продукции</w:t>
      </w: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внесение достоверных сведений в систему ГИС МТ, а также реализация продукции без маркировки средствами идентификации и без маркировки специальными акцизными знаками.</w:t>
      </w:r>
    </w:p>
    <w:p w:rsidR="00A417A6" w:rsidRPr="001C6835" w:rsidRDefault="00A417A6" w:rsidP="001C6835">
      <w:pPr>
        <w:spacing w:after="24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C683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результате проведенных контр</w:t>
      </w:r>
      <w:r w:rsidR="001C683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ольных (надзорных) мероприятий </w:t>
      </w:r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возбуждено</w:t>
      </w:r>
      <w:r w:rsid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 более 100</w:t>
      </w:r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 дел об админ</w:t>
      </w:r>
      <w:r w:rsid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истративных правонарушениях по ст. ст. 14.43 ч.1,</w:t>
      </w:r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 15.12.1, 15.12 ч.2, 15.12 ч.4, 14.5 ч.1</w:t>
      </w:r>
      <w:r w:rsid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, 14.8 ч.1, 14.53 ч.1</w:t>
      </w:r>
      <w:r w:rsidRPr="001C683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, ч.1 ст. 14.3.1, ч.1 ст. 19.4.1 КоАП РФ.</w:t>
      </w:r>
    </w:p>
    <w:p w:rsidR="00A417A6" w:rsidRPr="001C6835" w:rsidRDefault="00A417A6" w:rsidP="001C6835">
      <w:pPr>
        <w:spacing w:after="24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proofErr w:type="spellStart"/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Рязанской области продолжает контроль за оборотом табачной и </w:t>
      </w:r>
      <w:proofErr w:type="spellStart"/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никотинсодержащей</w:t>
      </w:r>
      <w:proofErr w:type="spellEnd"/>
      <w:r w:rsidRPr="001C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продукции.</w:t>
      </w:r>
    </w:p>
    <w:sectPr w:rsidR="00A417A6" w:rsidRPr="001C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C1"/>
    <w:rsid w:val="001C6835"/>
    <w:rsid w:val="002C4574"/>
    <w:rsid w:val="00335FC8"/>
    <w:rsid w:val="00441CC1"/>
    <w:rsid w:val="00A417A6"/>
    <w:rsid w:val="00CE19EA"/>
    <w:rsid w:val="00D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1E7C2-47D2-4F63-8981-D29E1963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7A6"/>
    <w:rPr>
      <w:b/>
      <w:bCs/>
    </w:rPr>
  </w:style>
  <w:style w:type="character" w:styleId="a5">
    <w:name w:val="Hyperlink"/>
    <w:basedOn w:val="a0"/>
    <w:uiPriority w:val="99"/>
    <w:semiHidden/>
    <w:unhideWhenUsed/>
    <w:rsid w:val="00A417A6"/>
    <w:rPr>
      <w:color w:val="0000FF"/>
      <w:u w:val="single"/>
    </w:rPr>
  </w:style>
  <w:style w:type="character" w:customStyle="1" w:styleId="js-phone-number">
    <w:name w:val="js-phone-number"/>
    <w:basedOn w:val="a0"/>
    <w:rsid w:val="00A417A6"/>
  </w:style>
  <w:style w:type="paragraph" w:styleId="a6">
    <w:name w:val="Balloon Text"/>
    <w:basedOn w:val="a"/>
    <w:link w:val="a7"/>
    <w:uiPriority w:val="99"/>
    <w:semiHidden/>
    <w:unhideWhenUsed/>
    <w:rsid w:val="0033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85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64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694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3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28401034&amp;mark=0000000000000000000000000000000000000000000000000064S0IJ&amp;mark=00000000000000000000000000000000000000000000000000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2024-05-28T06:12:00Z</cp:lastPrinted>
  <dcterms:created xsi:type="dcterms:W3CDTF">2024-05-27T13:49:00Z</dcterms:created>
  <dcterms:modified xsi:type="dcterms:W3CDTF">2024-05-28T06:45:00Z</dcterms:modified>
</cp:coreProperties>
</file>